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C91" w:rsidRPr="007D1C91" w:rsidRDefault="007D1C91">
      <w:pPr>
        <w:rPr>
          <w:b/>
          <w:bCs/>
        </w:rPr>
      </w:pPr>
      <w:r w:rsidRPr="007D1C91">
        <w:rPr>
          <w:b/>
          <w:bCs/>
        </w:rPr>
        <w:t xml:space="preserve">Virum </w:t>
      </w:r>
      <w:proofErr w:type="spellStart"/>
      <w:r w:rsidRPr="007D1C91">
        <w:rPr>
          <w:b/>
          <w:bCs/>
        </w:rPr>
        <w:t>Haveby</w:t>
      </w:r>
      <w:proofErr w:type="spellEnd"/>
    </w:p>
    <w:p w:rsidR="007D1C91" w:rsidRDefault="00531916">
      <w:r>
        <w:t>Referat</w:t>
      </w:r>
      <w:r w:rsidR="007D1C91">
        <w:t xml:space="preserve"> af bestyrelsesmøde 10. marts 2020 hos Søren</w:t>
      </w:r>
    </w:p>
    <w:p w:rsidR="00531916" w:rsidRDefault="00531916"/>
    <w:p w:rsidR="007D1C91" w:rsidRDefault="007D1C91">
      <w:r>
        <w:t>Tilstede: Jakob Holm, Jesper Reimers, Søren Rahbek og Christian Grandjean (</w:t>
      </w:r>
      <w:proofErr w:type="spellStart"/>
      <w:r>
        <w:t>ref</w:t>
      </w:r>
      <w:proofErr w:type="spellEnd"/>
      <w:r>
        <w:t>)</w:t>
      </w:r>
    </w:p>
    <w:p w:rsidR="007D1C91" w:rsidRDefault="007D1C91"/>
    <w:p w:rsidR="00531916" w:rsidRDefault="00EC4980">
      <w:r>
        <w:t>R</w:t>
      </w:r>
      <w:r w:rsidR="00531916">
        <w:t>efera</w:t>
      </w:r>
      <w:r>
        <w:t xml:space="preserve">tet fra sidste møde blev godkendt. </w:t>
      </w:r>
    </w:p>
    <w:p w:rsidR="00531916" w:rsidRDefault="00531916"/>
    <w:p w:rsidR="00531916" w:rsidRPr="00531916" w:rsidRDefault="00531916">
      <w:pPr>
        <w:rPr>
          <w:b/>
          <w:bCs/>
        </w:rPr>
      </w:pPr>
      <w:r w:rsidRPr="00531916">
        <w:rPr>
          <w:b/>
          <w:bCs/>
        </w:rPr>
        <w:t>Terrassesagen</w:t>
      </w:r>
    </w:p>
    <w:p w:rsidR="00531916" w:rsidRDefault="00531916">
      <w:r>
        <w:t xml:space="preserve">Jakob og Christian refererede fra mødet med </w:t>
      </w:r>
      <w:r w:rsidR="007D1C91">
        <w:t xml:space="preserve">kommunens </w:t>
      </w:r>
      <w:proofErr w:type="spellStart"/>
      <w:r>
        <w:t>byggesagsafdeling</w:t>
      </w:r>
      <w:proofErr w:type="spellEnd"/>
      <w:r w:rsidR="007D1C91">
        <w:t>.</w:t>
      </w:r>
    </w:p>
    <w:p w:rsidR="00531916" w:rsidRDefault="00531916">
      <w:r>
        <w:t xml:space="preserve">Se </w:t>
      </w:r>
      <w:r w:rsidR="007D1C91">
        <w:t xml:space="preserve">opsamlingen i </w:t>
      </w:r>
      <w:r>
        <w:t xml:space="preserve">Jakobs mail </w:t>
      </w:r>
      <w:r w:rsidR="007D1C91">
        <w:t xml:space="preserve">nedenfor </w:t>
      </w:r>
      <w:r>
        <w:t>som bilag</w:t>
      </w:r>
      <w:r w:rsidR="007D1C91">
        <w:t>.</w:t>
      </w:r>
    </w:p>
    <w:p w:rsidR="00531916" w:rsidRDefault="00531916"/>
    <w:p w:rsidR="00531916" w:rsidRDefault="00531916">
      <w:r>
        <w:t xml:space="preserve">Søren delte også det </w:t>
      </w:r>
      <w:proofErr w:type="spellStart"/>
      <w:r>
        <w:t>opfølgende</w:t>
      </w:r>
      <w:proofErr w:type="spellEnd"/>
      <w:r>
        <w:t xml:space="preserve"> brev fra kommunen, som er sendt til de berørte grundejerne.</w:t>
      </w:r>
      <w:r w:rsidR="00F1471C">
        <w:t xml:space="preserve"> Se også nedenstående eksempel nedenfor.</w:t>
      </w:r>
    </w:p>
    <w:p w:rsidR="00531916" w:rsidRDefault="00531916"/>
    <w:p w:rsidR="00531916" w:rsidRDefault="00531916">
      <w:r>
        <w:t>Sagens kerne:</w:t>
      </w:r>
    </w:p>
    <w:p w:rsidR="00531916" w:rsidRDefault="00531916" w:rsidP="00531916">
      <w:pPr>
        <w:pStyle w:val="Listeafsnit"/>
        <w:numPr>
          <w:ilvl w:val="0"/>
          <w:numId w:val="3"/>
        </w:numPr>
      </w:pPr>
      <w:r>
        <w:t>Kommunen mener at Bygningsreglementet historisk har bestemt at vi ikke må anlægge de hævede terrasser som mange af foreningens grundejere har anlagt.</w:t>
      </w:r>
    </w:p>
    <w:p w:rsidR="00531916" w:rsidRDefault="00531916" w:rsidP="007D1C91">
      <w:pPr>
        <w:pStyle w:val="Listeafsnit"/>
        <w:numPr>
          <w:ilvl w:val="0"/>
          <w:numId w:val="3"/>
        </w:numPr>
      </w:pPr>
      <w:r>
        <w:t xml:space="preserve">Foreningen </w:t>
      </w:r>
      <w:r w:rsidR="007D1C91">
        <w:t xml:space="preserve">og dens medlemmer </w:t>
      </w:r>
      <w:r>
        <w:t>finder, at der på baggrund af kommunens godkendelse af to terrasser i 2005 er præcedens for at vi må anlægge terrasserne.</w:t>
      </w:r>
      <w:r w:rsidR="007D1C91">
        <w:t xml:space="preserve"> </w:t>
      </w:r>
      <w:r>
        <w:t>Som ingen af foreningens medlemmer i øvrigt har noget i mod hos deres direkte naboer</w:t>
      </w:r>
    </w:p>
    <w:p w:rsidR="00531916" w:rsidRDefault="00531916"/>
    <w:p w:rsidR="00531916" w:rsidRDefault="00531916">
      <w:r>
        <w:t>Bestyrelsen vil foreslå GF at få professionel hjælp fra advokat Uffe Thorlacius.</w:t>
      </w:r>
    </w:p>
    <w:p w:rsidR="00EC4980" w:rsidRDefault="00EC4980"/>
    <w:p w:rsidR="00EC4980" w:rsidRDefault="00EC4980">
      <w:r>
        <w:t>Christian skriver info om dette</w:t>
      </w:r>
      <w:r w:rsidR="007D1C91">
        <w:t xml:space="preserve"> – sammen med forslag om udskydelsen af GF:</w:t>
      </w:r>
    </w:p>
    <w:p w:rsidR="00531916" w:rsidRDefault="00531916"/>
    <w:p w:rsidR="00531916" w:rsidRPr="00531916" w:rsidRDefault="00531916">
      <w:pPr>
        <w:rPr>
          <w:b/>
          <w:bCs/>
        </w:rPr>
      </w:pPr>
      <w:r w:rsidRPr="00531916">
        <w:rPr>
          <w:b/>
          <w:bCs/>
        </w:rPr>
        <w:t>Generalforsamlingen</w:t>
      </w:r>
    </w:p>
    <w:p w:rsidR="00531916" w:rsidRDefault="00531916">
      <w:r>
        <w:t xml:space="preserve">Jesper har foreslået at vi på grund af </w:t>
      </w:r>
      <w:proofErr w:type="spellStart"/>
      <w:r>
        <w:t>Corona</w:t>
      </w:r>
      <w:proofErr w:type="spellEnd"/>
      <w:r>
        <w:t>-sagen udskyder generalforsamlingen. Vi vil på grund af terrassesagen sikkert være mange i et lille lokale og det vil, også med udgangspunkt i myndighedernes udmelding i disse dage, øge risikoen for smitte.</w:t>
      </w:r>
    </w:p>
    <w:p w:rsidR="00531916" w:rsidRDefault="00531916"/>
    <w:p w:rsidR="00531916" w:rsidRDefault="00744F1E">
      <w:r>
        <w:t>Vi foreslår den 19. maj.</w:t>
      </w:r>
    </w:p>
    <w:p w:rsidR="00744F1E" w:rsidRDefault="00744F1E"/>
    <w:p w:rsidR="00744F1E" w:rsidRDefault="00744F1E">
      <w:r>
        <w:t>Det vil også give os mulighed for – hvis advokaten mener at kunne hjælpe – at udarbejde indstilling om foreningens opbakning til professionel hjælp</w:t>
      </w:r>
      <w:r w:rsidR="00DF1786">
        <w:t>.</w:t>
      </w:r>
    </w:p>
    <w:p w:rsidR="000C3552" w:rsidRDefault="000C3552"/>
    <w:p w:rsidR="000C3552" w:rsidRDefault="000C3552">
      <w:r>
        <w:t xml:space="preserve">Christian </w:t>
      </w:r>
      <w:r w:rsidR="007702A5">
        <w:t>har pr mail flyttet både lokaleleje-aftalen og den indbudte indbrudsekspert.</w:t>
      </w:r>
    </w:p>
    <w:p w:rsidR="00744F1E" w:rsidRDefault="00744F1E"/>
    <w:p w:rsidR="007D1C91" w:rsidRPr="00EC4980" w:rsidRDefault="007D1C91" w:rsidP="007D1C91">
      <w:pPr>
        <w:rPr>
          <w:b/>
          <w:bCs/>
        </w:rPr>
      </w:pPr>
      <w:r w:rsidRPr="00EC4980">
        <w:rPr>
          <w:b/>
          <w:bCs/>
        </w:rPr>
        <w:t>Mailingliste</w:t>
      </w:r>
    </w:p>
    <w:p w:rsidR="007D1C91" w:rsidRDefault="007D1C91" w:rsidP="007D1C91">
      <w:r>
        <w:t xml:space="preserve">Vi etablerer en selvstændig ”modtager-kontrol-indsats” for at sikre at vi har </w:t>
      </w:r>
      <w:r>
        <w:t xml:space="preserve">så mange </w:t>
      </w:r>
      <w:r w:rsidR="00DF1786">
        <w:t>gyldige mailadresser som muligt.</w:t>
      </w:r>
    </w:p>
    <w:p w:rsidR="007D1C91" w:rsidRDefault="007D1C91">
      <w:pPr>
        <w:rPr>
          <w:b/>
          <w:bCs/>
        </w:rPr>
      </w:pPr>
    </w:p>
    <w:p w:rsidR="00744F1E" w:rsidRPr="00744F1E" w:rsidRDefault="00744F1E">
      <w:pPr>
        <w:rPr>
          <w:b/>
          <w:bCs/>
        </w:rPr>
      </w:pPr>
      <w:r w:rsidRPr="00744F1E">
        <w:rPr>
          <w:b/>
          <w:bCs/>
        </w:rPr>
        <w:t>Hjertestarter</w:t>
      </w:r>
    </w:p>
    <w:p w:rsidR="00744F1E" w:rsidRDefault="00744F1E">
      <w:r>
        <w:t>Leverancen af den leasede hjertestarter er forsinket. Falck vil ikke flytte leasingperioden</w:t>
      </w:r>
      <w:r w:rsidR="00EC4980">
        <w:t xml:space="preserve"> – vi har betalt up front og synes det giver mening at vi f</w:t>
      </w:r>
      <w:r w:rsidR="00DF1786">
        <w:t>å</w:t>
      </w:r>
      <w:r w:rsidR="00EC4980">
        <w:t xml:space="preserve">r perioden forlænget. </w:t>
      </w:r>
      <w:r>
        <w:t xml:space="preserve">Jesper </w:t>
      </w:r>
      <w:r w:rsidR="00DF1786">
        <w:t xml:space="preserve">eskalerer og </w:t>
      </w:r>
      <w:r>
        <w:t>følger op</w:t>
      </w:r>
      <w:r w:rsidR="00DF1786">
        <w:t>.</w:t>
      </w:r>
      <w:r>
        <w:t xml:space="preserve"> </w:t>
      </w:r>
    </w:p>
    <w:p w:rsidR="00744F1E" w:rsidRDefault="00744F1E"/>
    <w:p w:rsidR="00744F1E" w:rsidRPr="00744F1E" w:rsidRDefault="00744F1E">
      <w:pPr>
        <w:rPr>
          <w:b/>
          <w:bCs/>
        </w:rPr>
      </w:pPr>
      <w:r w:rsidRPr="00744F1E">
        <w:rPr>
          <w:b/>
          <w:bCs/>
        </w:rPr>
        <w:lastRenderedPageBreak/>
        <w:t>Gartner</w:t>
      </w:r>
    </w:p>
    <w:p w:rsidR="00744F1E" w:rsidRDefault="00744F1E">
      <w:r>
        <w:t xml:space="preserve">Vi takker ja til gartnerens tilbud om at beskære hækken på stien mellem </w:t>
      </w:r>
      <w:proofErr w:type="spellStart"/>
      <w:r>
        <w:t>Bredesvinget</w:t>
      </w:r>
      <w:proofErr w:type="spellEnd"/>
      <w:r>
        <w:t xml:space="preserve"> og Fyrrevang. Tilbuddet er sendt til Marie Louise og Jakob bragte det op på sidste møde.</w:t>
      </w:r>
    </w:p>
    <w:p w:rsidR="00EC4980" w:rsidRDefault="00EC4980"/>
    <w:p w:rsidR="00EC4980" w:rsidRDefault="00EC4980">
      <w:r>
        <w:t xml:space="preserve">Haveudvalget holder møde torsdag den 12. marts. Rundvandringen starter på </w:t>
      </w:r>
      <w:r w:rsidR="00DF1786">
        <w:t>U</w:t>
      </w:r>
      <w:r>
        <w:t xml:space="preserve">glevangen og målet er at diskutere og beslutte </w:t>
      </w:r>
      <w:r w:rsidR="00DF1786">
        <w:t xml:space="preserve">mulige </w:t>
      </w:r>
      <w:r>
        <w:t>indsatser.</w:t>
      </w:r>
    </w:p>
    <w:p w:rsidR="00EC4980" w:rsidRDefault="00EC4980"/>
    <w:p w:rsidR="00DF1786" w:rsidRPr="00DF1786" w:rsidRDefault="00DF1786">
      <w:pPr>
        <w:rPr>
          <w:b/>
          <w:bCs/>
        </w:rPr>
      </w:pPr>
      <w:r w:rsidRPr="00DF1786">
        <w:rPr>
          <w:b/>
          <w:bCs/>
        </w:rPr>
        <w:t>Bestyrelsesmiddagen</w:t>
      </w:r>
    </w:p>
    <w:p w:rsidR="00744F1E" w:rsidRDefault="00EC4980">
      <w:r>
        <w:t>Vi holder fast i bordreservationen 30.4 på Brede Spisehus.</w:t>
      </w:r>
    </w:p>
    <w:p w:rsidR="00531916" w:rsidRDefault="00531916"/>
    <w:p w:rsidR="00531916" w:rsidRDefault="00531916"/>
    <w:p w:rsidR="00531916" w:rsidRDefault="00531916"/>
    <w:p w:rsidR="00531916" w:rsidRDefault="00531916"/>
    <w:p w:rsidR="00531916" w:rsidRDefault="00531916"/>
    <w:p w:rsidR="00531916" w:rsidRDefault="00531916"/>
    <w:p w:rsidR="00531916" w:rsidRDefault="00531916"/>
    <w:p w:rsidR="00531916" w:rsidRDefault="00531916"/>
    <w:p w:rsidR="00531916" w:rsidRDefault="00531916"/>
    <w:p w:rsidR="00DF1786" w:rsidRDefault="00DF1786">
      <w:pPr>
        <w:rPr>
          <w:rFonts w:ascii="Verdana" w:eastAsia="Times New Roman" w:hAnsi="Verdana" w:cs="Times New Roman"/>
          <w:color w:val="313131"/>
          <w:lang w:eastAsia="da-DK"/>
        </w:rPr>
      </w:pPr>
      <w:r>
        <w:rPr>
          <w:rFonts w:ascii="Verdana" w:eastAsia="Times New Roman" w:hAnsi="Verdana" w:cs="Times New Roman"/>
          <w:color w:val="313131"/>
          <w:lang w:eastAsia="da-DK"/>
        </w:rPr>
        <w:br w:type="page"/>
      </w:r>
    </w:p>
    <w:p w:rsidR="00F1471C" w:rsidRDefault="00F1471C" w:rsidP="00531916">
      <w:pPr>
        <w:rPr>
          <w:rFonts w:ascii="Verdana" w:eastAsia="Times New Roman" w:hAnsi="Verdana" w:cs="Times New Roman"/>
          <w:color w:val="313131"/>
          <w:lang w:eastAsia="da-DK"/>
        </w:rPr>
      </w:pPr>
      <w:r>
        <w:rPr>
          <w:rFonts w:ascii="Verdana" w:eastAsia="Times New Roman" w:hAnsi="Verdana" w:cs="Times New Roman"/>
          <w:color w:val="313131"/>
          <w:lang w:eastAsia="da-DK"/>
        </w:rPr>
        <w:lastRenderedPageBreak/>
        <w:t xml:space="preserve">Jacobs opfølgning fra mødet med kommunen </w:t>
      </w:r>
    </w:p>
    <w:p w:rsidR="00F1471C" w:rsidRDefault="00F1471C" w:rsidP="00531916">
      <w:pPr>
        <w:rPr>
          <w:rFonts w:ascii="Verdana" w:eastAsia="Times New Roman" w:hAnsi="Verdana" w:cs="Times New Roman"/>
          <w:color w:val="313131"/>
          <w:lang w:eastAsia="da-DK"/>
        </w:rPr>
      </w:pPr>
    </w:p>
    <w:p w:rsidR="00531916" w:rsidRPr="00531916" w:rsidRDefault="00531916" w:rsidP="00531916">
      <w:pPr>
        <w:rPr>
          <w:rFonts w:ascii="Verdana" w:eastAsia="Times New Roman" w:hAnsi="Verdana" w:cs="Times New Roman"/>
          <w:color w:val="313131"/>
          <w:lang w:eastAsia="da-DK"/>
        </w:rPr>
      </w:pPr>
      <w:r w:rsidRPr="00531916">
        <w:rPr>
          <w:rFonts w:ascii="Verdana" w:eastAsia="Times New Roman" w:hAnsi="Verdana" w:cs="Times New Roman"/>
          <w:color w:val="313131"/>
          <w:lang w:eastAsia="da-DK"/>
        </w:rPr>
        <w:t>Kære alle </w:t>
      </w:r>
    </w:p>
    <w:p w:rsidR="00531916" w:rsidRPr="00531916" w:rsidRDefault="00531916" w:rsidP="00531916">
      <w:pPr>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w:t>
      </w:r>
    </w:p>
    <w:p w:rsidR="00531916" w:rsidRPr="00531916" w:rsidRDefault="00531916" w:rsidP="00531916">
      <w:pPr>
        <w:rPr>
          <w:rFonts w:ascii="Verdana" w:eastAsia="Times New Roman" w:hAnsi="Verdana" w:cs="Times New Roman"/>
          <w:color w:val="313131"/>
          <w:lang w:eastAsia="da-DK"/>
        </w:rPr>
      </w:pPr>
      <w:r w:rsidRPr="00531916">
        <w:rPr>
          <w:rFonts w:ascii="Verdana" w:eastAsia="Times New Roman" w:hAnsi="Verdana" w:cs="Times New Roman"/>
          <w:color w:val="313131"/>
          <w:lang w:eastAsia="da-DK"/>
        </w:rPr>
        <w:t xml:space="preserve">Som lovet en opfølgning på vores møde med kommunen </w:t>
      </w:r>
      <w:r>
        <w:rPr>
          <w:rFonts w:ascii="Verdana" w:eastAsia="Times New Roman" w:hAnsi="Verdana" w:cs="Times New Roman"/>
          <w:color w:val="313131"/>
          <w:lang w:eastAsia="da-DK"/>
        </w:rPr>
        <w:t>i</w:t>
      </w:r>
      <w:r w:rsidRPr="00531916">
        <w:rPr>
          <w:rFonts w:ascii="Verdana" w:eastAsia="Times New Roman" w:hAnsi="Verdana" w:cs="Times New Roman"/>
          <w:color w:val="313131"/>
          <w:lang w:eastAsia="da-DK"/>
        </w:rPr>
        <w:t xml:space="preserve"> går morges. </w:t>
      </w:r>
    </w:p>
    <w:p w:rsidR="00531916" w:rsidRPr="00531916" w:rsidRDefault="00531916" w:rsidP="00531916">
      <w:pPr>
        <w:rPr>
          <w:rFonts w:ascii="Verdana" w:eastAsia="Times New Roman" w:hAnsi="Verdana" w:cs="Times New Roman"/>
          <w:color w:val="313131"/>
          <w:lang w:eastAsia="da-DK"/>
        </w:rPr>
      </w:pPr>
      <w:r w:rsidRPr="00531916">
        <w:rPr>
          <w:rFonts w:ascii="Verdana" w:eastAsia="Times New Roman" w:hAnsi="Verdana" w:cs="Times New Roman"/>
          <w:color w:val="313131"/>
          <w:lang w:eastAsia="da-DK"/>
        </w:rPr>
        <w:t>Overordnet set, så var det et konstruktivt møde, og vores vurdering er, at vi fik leveret de budskaber, vi gerne ville. </w:t>
      </w:r>
    </w:p>
    <w:p w:rsidR="00531916" w:rsidRPr="00531916" w:rsidRDefault="00531916" w:rsidP="00531916">
      <w:pPr>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w:t>
      </w:r>
    </w:p>
    <w:p w:rsidR="00531916" w:rsidRPr="00531916" w:rsidRDefault="00531916" w:rsidP="00531916">
      <w:pPr>
        <w:rPr>
          <w:rFonts w:ascii="Verdana" w:eastAsia="Times New Roman" w:hAnsi="Verdana" w:cs="Times New Roman"/>
          <w:color w:val="313131"/>
          <w:lang w:eastAsia="da-DK"/>
        </w:rPr>
      </w:pPr>
      <w:r w:rsidRPr="00531916">
        <w:rPr>
          <w:rFonts w:ascii="Verdana" w:eastAsia="Times New Roman" w:hAnsi="Verdana" w:cs="Times New Roman"/>
          <w:color w:val="313131"/>
          <w:lang w:eastAsia="da-DK"/>
        </w:rPr>
        <w:t>Noterne og highlights er som følger:</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xml:space="preserve"> Vi fik italesat de følgevirkninger som kommunens skrivelse havde haft på flere grundejere. </w:t>
      </w:r>
      <w:proofErr w:type="gramStart"/>
      <w:r w:rsidRPr="00531916">
        <w:rPr>
          <w:rFonts w:ascii="Verdana" w:eastAsia="Times New Roman" w:hAnsi="Verdana" w:cs="Times New Roman"/>
          <w:color w:val="313131"/>
          <w:sz w:val="20"/>
          <w:szCs w:val="20"/>
          <w:lang w:eastAsia="da-DK"/>
        </w:rPr>
        <w:t>Det værende frustration</w:t>
      </w:r>
      <w:proofErr w:type="gramEnd"/>
      <w:r w:rsidRPr="00531916">
        <w:rPr>
          <w:rFonts w:ascii="Verdana" w:eastAsia="Times New Roman" w:hAnsi="Verdana" w:cs="Times New Roman"/>
          <w:color w:val="313131"/>
          <w:sz w:val="20"/>
          <w:szCs w:val="20"/>
          <w:lang w:eastAsia="da-DK"/>
        </w:rPr>
        <w:t>, usikkerhed og en mistro til deres naboer. </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Vi fik påpeget de mangler og den manglende kvalitet som vi mener brevet har i forhold til lovgrundlag, bevisbyde og angivelse af udendørsareal.</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Søren undskyldte brevets beskaffenhed og lovede at proaktivt rette op på det overfor de berørte grundejere. </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Søren nævnte at han mente at der var tale om 30+ og ikke 20+ husstande, der havde modtaget et høringsbrev. </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Søren fik argumenteret for at der er tale om en sag, med henvisning til bygningsreglement 18s vejledning omkring hævede opholdsarealer. Hvilket også var grundlaget for at der efter hans/deres vurdering ikke er tale om en principiel sag i Eva og Kaspers tilfælde</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Søren argumenterede for at sagsbehandlingen af Christians og lignende tidligere behandlede terrasser været mangelfuld og lever ikke op til gældende lovgivning på området. Dog ville kommunen ikke gøre noget videre i den forbindelse. </w:t>
      </w:r>
    </w:p>
    <w:p w:rsidR="00531916" w:rsidRPr="00531916" w:rsidRDefault="00531916" w:rsidP="00531916">
      <w:pPr>
        <w:numPr>
          <w:ilvl w:val="0"/>
          <w:numId w:val="1"/>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Årsagen til de mange henvendelser er med udgangspunkt i den oversigt, som Eva og Kasper har indsendt i forbindelse med synliggørelse af andre lignende terrasser i området. Denne oplysning kunne kommunen ikke undlade at reagere på, også selvom det ikke har været Eva og Kaspers hensigt at melde nogen naboer.</w:t>
      </w:r>
    </w:p>
    <w:p w:rsidR="00531916" w:rsidRPr="00531916" w:rsidRDefault="00531916" w:rsidP="00531916">
      <w:pPr>
        <w:rPr>
          <w:rFonts w:ascii="Verdana" w:eastAsia="Times New Roman" w:hAnsi="Verdana" w:cs="Times New Roman"/>
          <w:color w:val="313131"/>
          <w:lang w:eastAsia="da-DK"/>
        </w:rPr>
      </w:pPr>
      <w:r w:rsidRPr="00531916">
        <w:rPr>
          <w:rFonts w:ascii="Verdana" w:eastAsia="Times New Roman" w:hAnsi="Verdana" w:cs="Times New Roman"/>
          <w:color w:val="313131"/>
          <w:lang w:eastAsia="da-DK"/>
        </w:rPr>
        <w:t>Den videre proces herfra:</w:t>
      </w:r>
    </w:p>
    <w:p w:rsidR="00531916" w:rsidRPr="00531916" w:rsidRDefault="00531916" w:rsidP="00531916">
      <w:pPr>
        <w:numPr>
          <w:ilvl w:val="0"/>
          <w:numId w:val="2"/>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Søren ville sørge for at informere de berørte grundejere proaktivt ved at beskrive lovgrundlag, forholdsregler samt den videre sagsbehandlingsproces. </w:t>
      </w:r>
    </w:p>
    <w:p w:rsidR="00531916" w:rsidRPr="00531916" w:rsidRDefault="00531916" w:rsidP="00531916">
      <w:pPr>
        <w:numPr>
          <w:ilvl w:val="0"/>
          <w:numId w:val="2"/>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Før dette brev sendes ud, ville han overveje om det, på vores opfordring, gav mening at vi kiggede brevet igennem således at det adresserede de forhold, der skaber utryghed for grundejerne. </w:t>
      </w:r>
    </w:p>
    <w:p w:rsidR="00531916" w:rsidRPr="00531916" w:rsidRDefault="00531916" w:rsidP="00531916">
      <w:pPr>
        <w:numPr>
          <w:ilvl w:val="0"/>
          <w:numId w:val="2"/>
        </w:numPr>
        <w:spacing w:before="100" w:beforeAutospacing="1" w:after="100" w:afterAutospacing="1"/>
        <w:rPr>
          <w:rFonts w:ascii="Verdana" w:eastAsia="Times New Roman" w:hAnsi="Verdana" w:cs="Times New Roman"/>
          <w:color w:val="313131"/>
          <w:sz w:val="20"/>
          <w:szCs w:val="20"/>
          <w:lang w:eastAsia="da-DK"/>
        </w:rPr>
      </w:pPr>
      <w:r w:rsidRPr="00531916">
        <w:rPr>
          <w:rFonts w:ascii="Verdana" w:eastAsia="Times New Roman" w:hAnsi="Verdana" w:cs="Times New Roman"/>
          <w:color w:val="313131"/>
          <w:sz w:val="20"/>
          <w:szCs w:val="20"/>
          <w:lang w:eastAsia="da-DK"/>
        </w:rPr>
        <w:t> Brevet skulle sendes ud så betids at de enkelte grundejere kan nå at forholde sig til det, samt at vi som bestyrelse kan nå at forfatte et punkt til generalforsamlingen, der kan give os et mandat til at kunne skrive et partsindlæg til sagerne, hvilket således ville kunne tages med i den videre betragtning i de enkelte forhold. </w:t>
      </w:r>
    </w:p>
    <w:p w:rsidR="00531916" w:rsidRPr="00531916" w:rsidRDefault="00531916" w:rsidP="00531916">
      <w:pPr>
        <w:rPr>
          <w:rFonts w:ascii="Verdana" w:eastAsia="Times New Roman" w:hAnsi="Verdana" w:cs="Times New Roman"/>
          <w:color w:val="313131"/>
          <w:lang w:eastAsia="da-DK"/>
        </w:rPr>
      </w:pPr>
      <w:r w:rsidRPr="00531916">
        <w:rPr>
          <w:rFonts w:ascii="Verdana" w:eastAsia="Times New Roman" w:hAnsi="Verdana" w:cs="Times New Roman"/>
          <w:color w:val="313131"/>
          <w:lang w:eastAsia="da-DK"/>
        </w:rPr>
        <w:t>Som nævnt alt i alt et behageligt møde, om end at sagen ikke blev lukket i dag. (det havde vi dog heller ikke helt regnet med :))</w:t>
      </w:r>
    </w:p>
    <w:p w:rsidR="00531916" w:rsidRDefault="00531916"/>
    <w:p w:rsidR="00F1471C" w:rsidRDefault="00F1471C">
      <w:r>
        <w:br w:type="page"/>
      </w:r>
    </w:p>
    <w:p w:rsidR="00F1471C" w:rsidRDefault="00F1471C">
      <w:r>
        <w:lastRenderedPageBreak/>
        <w:t>Kommunens opfølgningsbrev til de berørte grundejerne</w:t>
      </w:r>
    </w:p>
    <w:p w:rsidR="00F1471C" w:rsidRDefault="00F1471C"/>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Ejendom:</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Æblekrogen 9</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Vedr.</w:t>
      </w:r>
    </w:p>
    <w:p w:rsidR="00F1471C" w:rsidRPr="00F1471C" w:rsidRDefault="00F1471C" w:rsidP="00F1471C">
      <w:pPr>
        <w:shd w:val="clear" w:color="auto" w:fill="FFFFFF"/>
        <w:rPr>
          <w:rFonts w:ascii="Arial" w:eastAsia="Times New Roman" w:hAnsi="Arial" w:cs="Arial"/>
          <w:lang w:eastAsia="da-DK"/>
        </w:rPr>
      </w:pPr>
      <w:r w:rsidRPr="00F1471C">
        <w:rPr>
          <w:rFonts w:ascii="Arial" w:eastAsia="Times New Roman" w:hAnsi="Arial" w:cs="Arial"/>
          <w:lang w:eastAsia="da-DK"/>
        </w:rPr>
        <w:t>Orientering om høring vedrørende hævede opholdsarealer</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Lyngby-Taarbæk Kommune har 23. januar 2020 udsendt en høring til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nogle ejere i Virum </w:t>
      </w:r>
      <w:proofErr w:type="spellStart"/>
      <w:r w:rsidRPr="00F1471C">
        <w:rPr>
          <w:rFonts w:ascii="Arial" w:eastAsia="Times New Roman" w:hAnsi="Arial" w:cs="Arial"/>
          <w:sz w:val="25"/>
          <w:szCs w:val="25"/>
          <w:lang w:eastAsia="da-DK"/>
        </w:rPr>
        <w:t>Haveby</w:t>
      </w:r>
      <w:proofErr w:type="spellEnd"/>
      <w:r w:rsidRPr="00F1471C">
        <w:rPr>
          <w:rFonts w:ascii="Arial" w:eastAsia="Times New Roman" w:hAnsi="Arial" w:cs="Arial"/>
          <w:sz w:val="25"/>
          <w:szCs w:val="25"/>
          <w:lang w:eastAsia="da-DK"/>
        </w:rPr>
        <w:t xml:space="preserve"> vedrørende hævede opholdsarealer. Vi har i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den forbindelse erfaret, at det har skabt en vis usikkerhed blandt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beboerne. Vi har derfor valgt at følge op med dette orienteringsbrev.</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I forbindelse med en sag om lovliggørelse af et hævet opholdsareal i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jeres bebyggelse, er kommunen blevet gjort opmærksom på, at der på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en række andre ejendomme er etableret opholdsarealer, herunder på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din ejendom.</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Når kommunen modtager en sådan oplysning, er vi forpligtet til at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undersøge forholdet samt at orientere ejerne. Vi har derfor oprettet en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sag og bedt ejerne af ejendommene om at komme med en udtalelse.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Vi har imidlertid bemærket, at vores høringsbrev ikke entydigt beskrev,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på hvilke grundlag, du som ejer, skulle forholde dig til høringen. Det vil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vi derfor gerne gøre mere tydeligt.</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Den lokalplan der er gældende for området, Lokalplan 162 for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rækkehusbebyggelsen Virum </w:t>
      </w:r>
      <w:proofErr w:type="spellStart"/>
      <w:r w:rsidRPr="00F1471C">
        <w:rPr>
          <w:rFonts w:ascii="Arial" w:eastAsia="Times New Roman" w:hAnsi="Arial" w:cs="Arial"/>
          <w:sz w:val="25"/>
          <w:szCs w:val="25"/>
          <w:lang w:eastAsia="da-DK"/>
        </w:rPr>
        <w:t>Haveby</w:t>
      </w:r>
      <w:proofErr w:type="spellEnd"/>
      <w:r w:rsidRPr="00F1471C">
        <w:rPr>
          <w:rFonts w:ascii="Arial" w:eastAsia="Times New Roman" w:hAnsi="Arial" w:cs="Arial"/>
          <w:sz w:val="25"/>
          <w:szCs w:val="25"/>
          <w:lang w:eastAsia="da-DK"/>
        </w:rPr>
        <w:t xml:space="preserve">, regulerer ikke forholdet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vedrørende hævede opholdsarealer. Dermed er det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Bygningsreglementets bestemmelser, der er gældende. Da der er tale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om en rækkehusbebyggelse, vil det være nødvendigt at foretage en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helhedsvurdering i hvert enkelt tilfælde.</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I forbindelse med byggeriets opførelse i 1952-1954, blev der etableret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oprindelige hævede opholdsarealer. Disse hævede opholdsarealer blev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godkendt ved den oprindelige byggetilladelse.</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Udvidelse af de oprindelige opholdsarealer eller opholdsarealer opført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efterfølgende har som udgangspunkt skulle opfylde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bygningsreglementets bestemmelser. Det er derfor de opholdsarealer, </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 xml:space="preserve">du bedes komme med en udtalelse om. </w:t>
      </w:r>
    </w:p>
    <w:p w:rsidR="00F1471C" w:rsidRPr="00F1471C" w:rsidRDefault="00F1471C" w:rsidP="00F1471C">
      <w:pPr>
        <w:shd w:val="clear" w:color="auto" w:fill="FFFFFF"/>
        <w:rPr>
          <w:rFonts w:ascii="Arial" w:eastAsia="Times New Roman" w:hAnsi="Arial" w:cs="Arial"/>
          <w:sz w:val="25"/>
          <w:szCs w:val="25"/>
          <w:lang w:val="en-US" w:eastAsia="da-DK"/>
        </w:rPr>
      </w:pPr>
      <w:r w:rsidRPr="00F1471C">
        <w:rPr>
          <w:rFonts w:ascii="Arial" w:eastAsia="Times New Roman" w:hAnsi="Arial" w:cs="Arial"/>
          <w:sz w:val="25"/>
          <w:szCs w:val="25"/>
          <w:lang w:val="en-US" w:eastAsia="da-DK"/>
        </w:rPr>
        <w:t xml:space="preserve">A </w:t>
      </w:r>
      <w:proofErr w:type="spellStart"/>
      <w:r w:rsidRPr="00F1471C">
        <w:rPr>
          <w:rFonts w:ascii="Arial" w:eastAsia="Times New Roman" w:hAnsi="Arial" w:cs="Arial"/>
          <w:sz w:val="25"/>
          <w:szCs w:val="25"/>
          <w:lang w:val="en-US" w:eastAsia="da-DK"/>
        </w:rPr>
        <w:t>Wandall</w:t>
      </w:r>
      <w:proofErr w:type="spellEnd"/>
      <w:r w:rsidRPr="00F1471C">
        <w:rPr>
          <w:rFonts w:ascii="Arial" w:eastAsia="Times New Roman" w:hAnsi="Arial" w:cs="Arial"/>
          <w:sz w:val="25"/>
          <w:szCs w:val="25"/>
          <w:lang w:val="en-US" w:eastAsia="da-DK"/>
        </w:rPr>
        <w:t xml:space="preserve"> Grandjean</w:t>
      </w:r>
    </w:p>
    <w:p w:rsidR="00F1471C" w:rsidRPr="00F1471C" w:rsidRDefault="00F1471C" w:rsidP="00F1471C">
      <w:pPr>
        <w:shd w:val="clear" w:color="auto" w:fill="FFFFFF"/>
        <w:rPr>
          <w:rFonts w:ascii="Arial" w:eastAsia="Times New Roman" w:hAnsi="Arial" w:cs="Arial"/>
          <w:sz w:val="25"/>
          <w:szCs w:val="25"/>
          <w:lang w:val="en-US" w:eastAsia="da-DK"/>
        </w:rPr>
      </w:pPr>
      <w:r w:rsidRPr="00F1471C">
        <w:rPr>
          <w:rFonts w:ascii="Arial" w:eastAsia="Times New Roman" w:hAnsi="Arial" w:cs="Arial"/>
          <w:sz w:val="25"/>
          <w:szCs w:val="25"/>
          <w:lang w:val="en-US" w:eastAsia="da-DK"/>
        </w:rPr>
        <w:t xml:space="preserve">Carl C </w:t>
      </w:r>
      <w:proofErr w:type="spellStart"/>
      <w:r w:rsidRPr="00F1471C">
        <w:rPr>
          <w:rFonts w:ascii="Arial" w:eastAsia="Times New Roman" w:hAnsi="Arial" w:cs="Arial"/>
          <w:sz w:val="25"/>
          <w:szCs w:val="25"/>
          <w:lang w:val="en-US" w:eastAsia="da-DK"/>
        </w:rPr>
        <w:t>Wandall</w:t>
      </w:r>
      <w:proofErr w:type="spellEnd"/>
      <w:r w:rsidRPr="00F1471C">
        <w:rPr>
          <w:rFonts w:ascii="Arial" w:eastAsia="Times New Roman" w:hAnsi="Arial" w:cs="Arial"/>
          <w:sz w:val="25"/>
          <w:szCs w:val="25"/>
          <w:lang w:val="en-US" w:eastAsia="da-DK"/>
        </w:rPr>
        <w:t xml:space="preserve"> Grandjean</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Æblekrogen 9</w:t>
      </w:r>
    </w:p>
    <w:p w:rsidR="00F1471C" w:rsidRPr="00F1471C" w:rsidRDefault="00F1471C" w:rsidP="00F1471C">
      <w:pPr>
        <w:shd w:val="clear" w:color="auto" w:fill="FFFFFF"/>
        <w:rPr>
          <w:rFonts w:ascii="Arial" w:eastAsia="Times New Roman" w:hAnsi="Arial" w:cs="Arial"/>
          <w:sz w:val="25"/>
          <w:szCs w:val="25"/>
          <w:lang w:eastAsia="da-DK"/>
        </w:rPr>
      </w:pPr>
      <w:r w:rsidRPr="00F1471C">
        <w:rPr>
          <w:rFonts w:ascii="Arial" w:eastAsia="Times New Roman" w:hAnsi="Arial" w:cs="Arial"/>
          <w:sz w:val="25"/>
          <w:szCs w:val="25"/>
          <w:lang w:eastAsia="da-DK"/>
        </w:rPr>
        <w:t>2830 Virum</w:t>
      </w:r>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Dato:   03-03-2020</w:t>
      </w:r>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Ref.:</w:t>
      </w:r>
    </w:p>
    <w:p w:rsidR="00F1471C" w:rsidRPr="00F1471C" w:rsidRDefault="00F1471C" w:rsidP="00F1471C">
      <w:pPr>
        <w:shd w:val="clear" w:color="auto" w:fill="FFFFFF"/>
        <w:rPr>
          <w:rFonts w:ascii="Arial" w:eastAsia="Times New Roman" w:hAnsi="Arial" w:cs="Arial"/>
          <w:sz w:val="17"/>
          <w:szCs w:val="17"/>
          <w:lang w:eastAsia="da-DK"/>
        </w:rPr>
      </w:pPr>
      <w:proofErr w:type="spellStart"/>
      <w:r w:rsidRPr="00F1471C">
        <w:rPr>
          <w:rFonts w:ascii="Arial" w:eastAsia="Times New Roman" w:hAnsi="Arial" w:cs="Arial"/>
          <w:sz w:val="17"/>
          <w:szCs w:val="17"/>
          <w:lang w:eastAsia="da-DK"/>
        </w:rPr>
        <w:t>rile</w:t>
      </w:r>
      <w:proofErr w:type="spellEnd"/>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J.nr.:    02.34.02-P19-61-20</w:t>
      </w:r>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Center for</w:t>
      </w:r>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Udvikling, Plan og Byggesag</w:t>
      </w:r>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Lyngby Rådhus</w:t>
      </w:r>
    </w:p>
    <w:p w:rsidR="00F1471C" w:rsidRPr="00F1471C" w:rsidRDefault="00F1471C" w:rsidP="00F1471C">
      <w:pPr>
        <w:shd w:val="clear" w:color="auto" w:fill="FFFFFF"/>
        <w:rPr>
          <w:rFonts w:ascii="Arial" w:eastAsia="Times New Roman" w:hAnsi="Arial" w:cs="Arial"/>
          <w:sz w:val="17"/>
          <w:szCs w:val="17"/>
          <w:lang w:eastAsia="da-DK"/>
        </w:rPr>
      </w:pPr>
      <w:r w:rsidRPr="00F1471C">
        <w:rPr>
          <w:rFonts w:ascii="Arial" w:eastAsia="Times New Roman" w:hAnsi="Arial" w:cs="Arial"/>
          <w:sz w:val="17"/>
          <w:szCs w:val="17"/>
          <w:lang w:eastAsia="da-DK"/>
        </w:rPr>
        <w:t>Lyngby Torv 17</w:t>
      </w:r>
    </w:p>
    <w:p w:rsidR="00F1471C" w:rsidRPr="00F1471C" w:rsidRDefault="00F1471C" w:rsidP="00F1471C">
      <w:pPr>
        <w:shd w:val="clear" w:color="auto" w:fill="FFFFFF"/>
        <w:rPr>
          <w:rFonts w:ascii="Arial" w:eastAsia="Times New Roman" w:hAnsi="Arial" w:cs="Arial"/>
          <w:sz w:val="17"/>
          <w:szCs w:val="17"/>
          <w:lang w:val="en-US" w:eastAsia="da-DK"/>
        </w:rPr>
      </w:pPr>
      <w:r w:rsidRPr="00F1471C">
        <w:rPr>
          <w:rFonts w:ascii="Arial" w:eastAsia="Times New Roman" w:hAnsi="Arial" w:cs="Arial"/>
          <w:sz w:val="17"/>
          <w:szCs w:val="17"/>
          <w:lang w:eastAsia="da-DK"/>
        </w:rPr>
        <w:t xml:space="preserve">2800 </w:t>
      </w:r>
      <w:proofErr w:type="spellStart"/>
      <w:r w:rsidRPr="00F1471C">
        <w:rPr>
          <w:rFonts w:ascii="Arial" w:eastAsia="Times New Roman" w:hAnsi="Arial" w:cs="Arial"/>
          <w:sz w:val="17"/>
          <w:szCs w:val="17"/>
          <w:lang w:eastAsia="da-DK"/>
        </w:rPr>
        <w:t>Kgs</w:t>
      </w:r>
      <w:proofErr w:type="spellEnd"/>
      <w:r w:rsidRPr="00F1471C">
        <w:rPr>
          <w:rFonts w:ascii="Arial" w:eastAsia="Times New Roman" w:hAnsi="Arial" w:cs="Arial"/>
          <w:sz w:val="17"/>
          <w:szCs w:val="17"/>
          <w:lang w:eastAsia="da-DK"/>
        </w:rPr>
        <w:t xml:space="preserve">. </w:t>
      </w:r>
      <w:r w:rsidRPr="00F1471C">
        <w:rPr>
          <w:rFonts w:ascii="Arial" w:eastAsia="Times New Roman" w:hAnsi="Arial" w:cs="Arial"/>
          <w:sz w:val="17"/>
          <w:szCs w:val="17"/>
          <w:lang w:val="en-US" w:eastAsia="da-DK"/>
        </w:rPr>
        <w:t>Lyngby</w:t>
      </w:r>
    </w:p>
    <w:p w:rsidR="00F1471C" w:rsidRPr="00F1471C" w:rsidRDefault="00F1471C" w:rsidP="00F1471C">
      <w:pPr>
        <w:shd w:val="clear" w:color="auto" w:fill="FFFFFF"/>
        <w:rPr>
          <w:rFonts w:ascii="Arial" w:eastAsia="Times New Roman" w:hAnsi="Arial" w:cs="Arial"/>
          <w:sz w:val="17"/>
          <w:szCs w:val="17"/>
          <w:lang w:val="en-US" w:eastAsia="da-DK"/>
        </w:rPr>
      </w:pPr>
      <w:proofErr w:type="spellStart"/>
      <w:r w:rsidRPr="00F1471C">
        <w:rPr>
          <w:rFonts w:ascii="Arial" w:eastAsia="Times New Roman" w:hAnsi="Arial" w:cs="Arial"/>
          <w:sz w:val="17"/>
          <w:szCs w:val="17"/>
          <w:lang w:val="en-US" w:eastAsia="da-DK"/>
        </w:rPr>
        <w:t>Tlf</w:t>
      </w:r>
      <w:proofErr w:type="spellEnd"/>
      <w:r w:rsidRPr="00F1471C">
        <w:rPr>
          <w:rFonts w:ascii="Arial" w:eastAsia="Times New Roman" w:hAnsi="Arial" w:cs="Arial"/>
          <w:sz w:val="17"/>
          <w:szCs w:val="17"/>
          <w:lang w:val="en-US" w:eastAsia="da-DK"/>
        </w:rPr>
        <w:t>. 45 97 30 00</w:t>
      </w:r>
    </w:p>
    <w:p w:rsidR="00F1471C" w:rsidRPr="00F1471C" w:rsidRDefault="00F1471C" w:rsidP="00F1471C">
      <w:pPr>
        <w:shd w:val="clear" w:color="auto" w:fill="FFFFFF"/>
        <w:rPr>
          <w:rFonts w:ascii="Arial" w:eastAsia="Times New Roman" w:hAnsi="Arial" w:cs="Arial"/>
          <w:sz w:val="17"/>
          <w:szCs w:val="17"/>
          <w:lang w:val="en-US" w:eastAsia="da-DK"/>
        </w:rPr>
      </w:pPr>
      <w:hyperlink r:id="rId5" w:tgtFrame="_blank" w:history="1">
        <w:r w:rsidRPr="00F1471C">
          <w:rPr>
            <w:rFonts w:ascii="Arial" w:eastAsia="Times New Roman" w:hAnsi="Arial" w:cs="Arial"/>
            <w:color w:val="0000FF"/>
            <w:sz w:val="17"/>
            <w:szCs w:val="17"/>
            <w:u w:val="single"/>
            <w:lang w:val="en-US" w:eastAsia="da-DK"/>
          </w:rPr>
          <w:t>rile@ltk.dk</w:t>
        </w:r>
      </w:hyperlink>
    </w:p>
    <w:p w:rsidR="00F1471C" w:rsidRPr="00F1471C" w:rsidRDefault="00F1471C" w:rsidP="00F1471C">
      <w:pPr>
        <w:shd w:val="clear" w:color="auto" w:fill="FFFFFF"/>
        <w:rPr>
          <w:rFonts w:ascii="Arial" w:eastAsia="Times New Roman" w:hAnsi="Arial" w:cs="Arial"/>
          <w:sz w:val="17"/>
          <w:szCs w:val="17"/>
          <w:lang w:val="en-US" w:eastAsia="da-DK"/>
        </w:rPr>
      </w:pPr>
      <w:hyperlink r:id="rId6" w:tgtFrame="_blank" w:history="1">
        <w:r w:rsidRPr="00F1471C">
          <w:rPr>
            <w:rFonts w:ascii="Arial" w:eastAsia="Times New Roman" w:hAnsi="Arial" w:cs="Arial"/>
            <w:color w:val="0000FF"/>
            <w:sz w:val="17"/>
            <w:szCs w:val="17"/>
            <w:u w:val="single"/>
            <w:lang w:val="en-US" w:eastAsia="da-DK"/>
          </w:rPr>
          <w:t>byggesag@ltk.dk</w:t>
        </w:r>
      </w:hyperlink>
    </w:p>
    <w:p w:rsidR="00F1471C" w:rsidRPr="00F1471C" w:rsidRDefault="00F1471C" w:rsidP="00F1471C">
      <w:pPr>
        <w:shd w:val="clear" w:color="auto" w:fill="FFFFFF"/>
        <w:rPr>
          <w:rFonts w:ascii="Arial" w:eastAsia="Times New Roman" w:hAnsi="Arial" w:cs="Arial"/>
          <w:sz w:val="17"/>
          <w:szCs w:val="17"/>
          <w:lang w:eastAsia="da-DK"/>
        </w:rPr>
      </w:pPr>
      <w:hyperlink r:id="rId7" w:tgtFrame="_blank" w:history="1">
        <w:r w:rsidRPr="00F1471C">
          <w:rPr>
            <w:rFonts w:ascii="Arial" w:eastAsia="Times New Roman" w:hAnsi="Arial" w:cs="Arial"/>
            <w:color w:val="0000FF"/>
            <w:sz w:val="17"/>
            <w:szCs w:val="17"/>
            <w:u w:val="single"/>
            <w:lang w:eastAsia="da-DK"/>
          </w:rPr>
          <w:t>www.ltk.dk</w:t>
        </w:r>
      </w:hyperlink>
    </w:p>
    <w:p w:rsidR="00F1471C" w:rsidRDefault="00F1471C">
      <w:bookmarkStart w:id="0" w:name="_GoBack"/>
      <w:bookmarkEnd w:id="0"/>
    </w:p>
    <w:sectPr w:rsidR="00F1471C" w:rsidSect="006320A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0991"/>
    <w:multiLevelType w:val="multilevel"/>
    <w:tmpl w:val="63C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43599"/>
    <w:multiLevelType w:val="hybridMultilevel"/>
    <w:tmpl w:val="45AC3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AE0737"/>
    <w:multiLevelType w:val="multilevel"/>
    <w:tmpl w:val="DA2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16"/>
    <w:rsid w:val="000C3552"/>
    <w:rsid w:val="00162BC3"/>
    <w:rsid w:val="00290A5E"/>
    <w:rsid w:val="00531916"/>
    <w:rsid w:val="00621937"/>
    <w:rsid w:val="006320A7"/>
    <w:rsid w:val="00662641"/>
    <w:rsid w:val="006A7CE9"/>
    <w:rsid w:val="00744F1E"/>
    <w:rsid w:val="007702A5"/>
    <w:rsid w:val="007D1C91"/>
    <w:rsid w:val="00C23CD0"/>
    <w:rsid w:val="00CD52A6"/>
    <w:rsid w:val="00DF1786"/>
    <w:rsid w:val="00E54C51"/>
    <w:rsid w:val="00EC4980"/>
    <w:rsid w:val="00F14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D2965B"/>
  <w14:defaultImageDpi w14:val="32767"/>
  <w15:chartTrackingRefBased/>
  <w15:docId w15:val="{0D4C961C-63F4-EC4B-B1BA-9855363C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1916"/>
    <w:pPr>
      <w:ind w:left="720"/>
      <w:contextualSpacing/>
    </w:pPr>
  </w:style>
  <w:style w:type="character" w:styleId="Hyperlink">
    <w:name w:val="Hyperlink"/>
    <w:basedOn w:val="Standardskrifttypeiafsnit"/>
    <w:uiPriority w:val="99"/>
    <w:semiHidden/>
    <w:unhideWhenUsed/>
    <w:rsid w:val="00F14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70592">
      <w:bodyDiv w:val="1"/>
      <w:marLeft w:val="0"/>
      <w:marRight w:val="0"/>
      <w:marTop w:val="0"/>
      <w:marBottom w:val="0"/>
      <w:divBdr>
        <w:top w:val="none" w:sz="0" w:space="0" w:color="auto"/>
        <w:left w:val="none" w:sz="0" w:space="0" w:color="auto"/>
        <w:bottom w:val="none" w:sz="0" w:space="0" w:color="auto"/>
        <w:right w:val="none" w:sz="0" w:space="0" w:color="auto"/>
      </w:divBdr>
      <w:divsChild>
        <w:div w:id="37360043">
          <w:marLeft w:val="0"/>
          <w:marRight w:val="0"/>
          <w:marTop w:val="0"/>
          <w:marBottom w:val="0"/>
          <w:divBdr>
            <w:top w:val="none" w:sz="0" w:space="0" w:color="313131"/>
            <w:left w:val="none" w:sz="0" w:space="0" w:color="313131"/>
            <w:bottom w:val="none" w:sz="0" w:space="0" w:color="313131"/>
            <w:right w:val="none" w:sz="0" w:space="0" w:color="313131"/>
          </w:divBdr>
        </w:div>
        <w:div w:id="1466968044">
          <w:marLeft w:val="0"/>
          <w:marRight w:val="0"/>
          <w:marTop w:val="0"/>
          <w:marBottom w:val="0"/>
          <w:divBdr>
            <w:top w:val="none" w:sz="0" w:space="0" w:color="313131"/>
            <w:left w:val="none" w:sz="0" w:space="0" w:color="313131"/>
            <w:bottom w:val="none" w:sz="0" w:space="0" w:color="313131"/>
            <w:right w:val="none" w:sz="0" w:space="0" w:color="313131"/>
          </w:divBdr>
        </w:div>
        <w:div w:id="207034521">
          <w:marLeft w:val="0"/>
          <w:marRight w:val="0"/>
          <w:marTop w:val="0"/>
          <w:marBottom w:val="0"/>
          <w:divBdr>
            <w:top w:val="none" w:sz="0" w:space="0" w:color="313131"/>
            <w:left w:val="none" w:sz="0" w:space="0" w:color="313131"/>
            <w:bottom w:val="none" w:sz="0" w:space="0" w:color="313131"/>
            <w:right w:val="none" w:sz="0" w:space="0" w:color="313131"/>
          </w:divBdr>
        </w:div>
        <w:div w:id="575676715">
          <w:marLeft w:val="0"/>
          <w:marRight w:val="0"/>
          <w:marTop w:val="0"/>
          <w:marBottom w:val="0"/>
          <w:divBdr>
            <w:top w:val="none" w:sz="0" w:space="0" w:color="313131"/>
            <w:left w:val="none" w:sz="0" w:space="0" w:color="313131"/>
            <w:bottom w:val="none" w:sz="0" w:space="0" w:color="313131"/>
            <w:right w:val="none" w:sz="0" w:space="0" w:color="313131"/>
          </w:divBdr>
        </w:div>
        <w:div w:id="2098284656">
          <w:marLeft w:val="0"/>
          <w:marRight w:val="0"/>
          <w:marTop w:val="0"/>
          <w:marBottom w:val="0"/>
          <w:divBdr>
            <w:top w:val="none" w:sz="0" w:space="0" w:color="313131"/>
            <w:left w:val="none" w:sz="0" w:space="0" w:color="313131"/>
            <w:bottom w:val="none" w:sz="0" w:space="0" w:color="313131"/>
            <w:right w:val="none" w:sz="0" w:space="0" w:color="313131"/>
          </w:divBdr>
        </w:div>
        <w:div w:id="2100326836">
          <w:marLeft w:val="0"/>
          <w:marRight w:val="0"/>
          <w:marTop w:val="0"/>
          <w:marBottom w:val="0"/>
          <w:divBdr>
            <w:top w:val="none" w:sz="0" w:space="0" w:color="313131"/>
            <w:left w:val="none" w:sz="0" w:space="0" w:color="313131"/>
            <w:bottom w:val="none" w:sz="0" w:space="0" w:color="313131"/>
            <w:right w:val="none" w:sz="0" w:space="0" w:color="313131"/>
          </w:divBdr>
        </w:div>
        <w:div w:id="1405445915">
          <w:marLeft w:val="0"/>
          <w:marRight w:val="0"/>
          <w:marTop w:val="0"/>
          <w:marBottom w:val="0"/>
          <w:divBdr>
            <w:top w:val="none" w:sz="0" w:space="0" w:color="313131"/>
            <w:left w:val="none" w:sz="0" w:space="0" w:color="313131"/>
            <w:bottom w:val="none" w:sz="0" w:space="0" w:color="313131"/>
            <w:right w:val="none" w:sz="0" w:space="0" w:color="313131"/>
          </w:divBdr>
        </w:div>
        <w:div w:id="796988028">
          <w:marLeft w:val="0"/>
          <w:marRight w:val="0"/>
          <w:marTop w:val="0"/>
          <w:marBottom w:val="0"/>
          <w:divBdr>
            <w:top w:val="none" w:sz="0" w:space="0" w:color="313131"/>
            <w:left w:val="none" w:sz="0" w:space="0" w:color="313131"/>
            <w:bottom w:val="none" w:sz="0" w:space="0" w:color="313131"/>
            <w:right w:val="none" w:sz="0" w:space="0" w:color="313131"/>
          </w:divBdr>
        </w:div>
        <w:div w:id="1203400603">
          <w:marLeft w:val="0"/>
          <w:marRight w:val="0"/>
          <w:marTop w:val="0"/>
          <w:marBottom w:val="0"/>
          <w:divBdr>
            <w:top w:val="none" w:sz="0" w:space="0" w:color="313131"/>
            <w:left w:val="none" w:sz="0" w:space="0" w:color="313131"/>
            <w:bottom w:val="none" w:sz="0" w:space="0" w:color="313131"/>
            <w:right w:val="none" w:sz="0" w:space="0" w:color="313131"/>
          </w:divBdr>
        </w:div>
      </w:divsChild>
    </w:div>
    <w:div w:id="1444378068">
      <w:bodyDiv w:val="1"/>
      <w:marLeft w:val="0"/>
      <w:marRight w:val="0"/>
      <w:marTop w:val="0"/>
      <w:marBottom w:val="0"/>
      <w:divBdr>
        <w:top w:val="none" w:sz="0" w:space="0" w:color="auto"/>
        <w:left w:val="none" w:sz="0" w:space="0" w:color="auto"/>
        <w:bottom w:val="none" w:sz="0" w:space="0" w:color="auto"/>
        <w:right w:val="none" w:sz="0" w:space="0" w:color="auto"/>
      </w:divBdr>
      <w:divsChild>
        <w:div w:id="764228577">
          <w:marLeft w:val="0"/>
          <w:marRight w:val="0"/>
          <w:marTop w:val="15"/>
          <w:marBottom w:val="0"/>
          <w:divBdr>
            <w:top w:val="none" w:sz="0" w:space="0" w:color="auto"/>
            <w:left w:val="none" w:sz="0" w:space="0" w:color="auto"/>
            <w:bottom w:val="none" w:sz="0" w:space="0" w:color="auto"/>
            <w:right w:val="none" w:sz="0" w:space="0" w:color="auto"/>
          </w:divBdr>
          <w:divsChild>
            <w:div w:id="1422869099">
              <w:marLeft w:val="0"/>
              <w:marRight w:val="0"/>
              <w:marTop w:val="0"/>
              <w:marBottom w:val="0"/>
              <w:divBdr>
                <w:top w:val="none" w:sz="0" w:space="0" w:color="auto"/>
                <w:left w:val="none" w:sz="0" w:space="0" w:color="auto"/>
                <w:bottom w:val="none" w:sz="0" w:space="0" w:color="auto"/>
                <w:right w:val="none" w:sz="0" w:space="0" w:color="auto"/>
              </w:divBdr>
              <w:divsChild>
                <w:div w:id="2121366185">
                  <w:marLeft w:val="0"/>
                  <w:marRight w:val="0"/>
                  <w:marTop w:val="0"/>
                  <w:marBottom w:val="0"/>
                  <w:divBdr>
                    <w:top w:val="none" w:sz="0" w:space="0" w:color="auto"/>
                    <w:left w:val="none" w:sz="0" w:space="0" w:color="auto"/>
                    <w:bottom w:val="none" w:sz="0" w:space="0" w:color="auto"/>
                    <w:right w:val="none" w:sz="0" w:space="0" w:color="auto"/>
                  </w:divBdr>
                </w:div>
                <w:div w:id="1173035276">
                  <w:marLeft w:val="0"/>
                  <w:marRight w:val="0"/>
                  <w:marTop w:val="0"/>
                  <w:marBottom w:val="0"/>
                  <w:divBdr>
                    <w:top w:val="none" w:sz="0" w:space="0" w:color="auto"/>
                    <w:left w:val="none" w:sz="0" w:space="0" w:color="auto"/>
                    <w:bottom w:val="none" w:sz="0" w:space="0" w:color="auto"/>
                    <w:right w:val="none" w:sz="0" w:space="0" w:color="auto"/>
                  </w:divBdr>
                </w:div>
                <w:div w:id="1656759095">
                  <w:marLeft w:val="0"/>
                  <w:marRight w:val="0"/>
                  <w:marTop w:val="0"/>
                  <w:marBottom w:val="0"/>
                  <w:divBdr>
                    <w:top w:val="none" w:sz="0" w:space="0" w:color="auto"/>
                    <w:left w:val="none" w:sz="0" w:space="0" w:color="auto"/>
                    <w:bottom w:val="none" w:sz="0" w:space="0" w:color="auto"/>
                    <w:right w:val="none" w:sz="0" w:space="0" w:color="auto"/>
                  </w:divBdr>
                </w:div>
                <w:div w:id="418792969">
                  <w:marLeft w:val="0"/>
                  <w:marRight w:val="0"/>
                  <w:marTop w:val="0"/>
                  <w:marBottom w:val="0"/>
                  <w:divBdr>
                    <w:top w:val="none" w:sz="0" w:space="0" w:color="auto"/>
                    <w:left w:val="none" w:sz="0" w:space="0" w:color="auto"/>
                    <w:bottom w:val="none" w:sz="0" w:space="0" w:color="auto"/>
                    <w:right w:val="none" w:sz="0" w:space="0" w:color="auto"/>
                  </w:divBdr>
                </w:div>
                <w:div w:id="1739590385">
                  <w:marLeft w:val="0"/>
                  <w:marRight w:val="0"/>
                  <w:marTop w:val="0"/>
                  <w:marBottom w:val="0"/>
                  <w:divBdr>
                    <w:top w:val="none" w:sz="0" w:space="0" w:color="auto"/>
                    <w:left w:val="none" w:sz="0" w:space="0" w:color="auto"/>
                    <w:bottom w:val="none" w:sz="0" w:space="0" w:color="auto"/>
                    <w:right w:val="none" w:sz="0" w:space="0" w:color="auto"/>
                  </w:divBdr>
                </w:div>
                <w:div w:id="1074547103">
                  <w:marLeft w:val="0"/>
                  <w:marRight w:val="0"/>
                  <w:marTop w:val="0"/>
                  <w:marBottom w:val="0"/>
                  <w:divBdr>
                    <w:top w:val="none" w:sz="0" w:space="0" w:color="auto"/>
                    <w:left w:val="none" w:sz="0" w:space="0" w:color="auto"/>
                    <w:bottom w:val="none" w:sz="0" w:space="0" w:color="auto"/>
                    <w:right w:val="none" w:sz="0" w:space="0" w:color="auto"/>
                  </w:divBdr>
                </w:div>
                <w:div w:id="1952543064">
                  <w:marLeft w:val="0"/>
                  <w:marRight w:val="0"/>
                  <w:marTop w:val="0"/>
                  <w:marBottom w:val="0"/>
                  <w:divBdr>
                    <w:top w:val="none" w:sz="0" w:space="0" w:color="auto"/>
                    <w:left w:val="none" w:sz="0" w:space="0" w:color="auto"/>
                    <w:bottom w:val="none" w:sz="0" w:space="0" w:color="auto"/>
                    <w:right w:val="none" w:sz="0" w:space="0" w:color="auto"/>
                  </w:divBdr>
                </w:div>
                <w:div w:id="2037462209">
                  <w:marLeft w:val="0"/>
                  <w:marRight w:val="0"/>
                  <w:marTop w:val="0"/>
                  <w:marBottom w:val="0"/>
                  <w:divBdr>
                    <w:top w:val="none" w:sz="0" w:space="0" w:color="auto"/>
                    <w:left w:val="none" w:sz="0" w:space="0" w:color="auto"/>
                    <w:bottom w:val="none" w:sz="0" w:space="0" w:color="auto"/>
                    <w:right w:val="none" w:sz="0" w:space="0" w:color="auto"/>
                  </w:divBdr>
                </w:div>
                <w:div w:id="1529757725">
                  <w:marLeft w:val="0"/>
                  <w:marRight w:val="0"/>
                  <w:marTop w:val="0"/>
                  <w:marBottom w:val="0"/>
                  <w:divBdr>
                    <w:top w:val="none" w:sz="0" w:space="0" w:color="auto"/>
                    <w:left w:val="none" w:sz="0" w:space="0" w:color="auto"/>
                    <w:bottom w:val="none" w:sz="0" w:space="0" w:color="auto"/>
                    <w:right w:val="none" w:sz="0" w:space="0" w:color="auto"/>
                  </w:divBdr>
                </w:div>
                <w:div w:id="971862032">
                  <w:marLeft w:val="0"/>
                  <w:marRight w:val="0"/>
                  <w:marTop w:val="0"/>
                  <w:marBottom w:val="0"/>
                  <w:divBdr>
                    <w:top w:val="none" w:sz="0" w:space="0" w:color="auto"/>
                    <w:left w:val="none" w:sz="0" w:space="0" w:color="auto"/>
                    <w:bottom w:val="none" w:sz="0" w:space="0" w:color="auto"/>
                    <w:right w:val="none" w:sz="0" w:space="0" w:color="auto"/>
                  </w:divBdr>
                </w:div>
                <w:div w:id="1345211843">
                  <w:marLeft w:val="0"/>
                  <w:marRight w:val="0"/>
                  <w:marTop w:val="0"/>
                  <w:marBottom w:val="0"/>
                  <w:divBdr>
                    <w:top w:val="none" w:sz="0" w:space="0" w:color="auto"/>
                    <w:left w:val="none" w:sz="0" w:space="0" w:color="auto"/>
                    <w:bottom w:val="none" w:sz="0" w:space="0" w:color="auto"/>
                    <w:right w:val="none" w:sz="0" w:space="0" w:color="auto"/>
                  </w:divBdr>
                </w:div>
                <w:div w:id="1302350557">
                  <w:marLeft w:val="0"/>
                  <w:marRight w:val="0"/>
                  <w:marTop w:val="0"/>
                  <w:marBottom w:val="0"/>
                  <w:divBdr>
                    <w:top w:val="none" w:sz="0" w:space="0" w:color="auto"/>
                    <w:left w:val="none" w:sz="0" w:space="0" w:color="auto"/>
                    <w:bottom w:val="none" w:sz="0" w:space="0" w:color="auto"/>
                    <w:right w:val="none" w:sz="0" w:space="0" w:color="auto"/>
                  </w:divBdr>
                </w:div>
                <w:div w:id="471748632">
                  <w:marLeft w:val="0"/>
                  <w:marRight w:val="0"/>
                  <w:marTop w:val="0"/>
                  <w:marBottom w:val="0"/>
                  <w:divBdr>
                    <w:top w:val="none" w:sz="0" w:space="0" w:color="auto"/>
                    <w:left w:val="none" w:sz="0" w:space="0" w:color="auto"/>
                    <w:bottom w:val="none" w:sz="0" w:space="0" w:color="auto"/>
                    <w:right w:val="none" w:sz="0" w:space="0" w:color="auto"/>
                  </w:divBdr>
                </w:div>
                <w:div w:id="1350835797">
                  <w:marLeft w:val="0"/>
                  <w:marRight w:val="0"/>
                  <w:marTop w:val="0"/>
                  <w:marBottom w:val="0"/>
                  <w:divBdr>
                    <w:top w:val="none" w:sz="0" w:space="0" w:color="auto"/>
                    <w:left w:val="none" w:sz="0" w:space="0" w:color="auto"/>
                    <w:bottom w:val="none" w:sz="0" w:space="0" w:color="auto"/>
                    <w:right w:val="none" w:sz="0" w:space="0" w:color="auto"/>
                  </w:divBdr>
                </w:div>
                <w:div w:id="952596813">
                  <w:marLeft w:val="0"/>
                  <w:marRight w:val="0"/>
                  <w:marTop w:val="0"/>
                  <w:marBottom w:val="0"/>
                  <w:divBdr>
                    <w:top w:val="none" w:sz="0" w:space="0" w:color="auto"/>
                    <w:left w:val="none" w:sz="0" w:space="0" w:color="auto"/>
                    <w:bottom w:val="none" w:sz="0" w:space="0" w:color="auto"/>
                    <w:right w:val="none" w:sz="0" w:space="0" w:color="auto"/>
                  </w:divBdr>
                </w:div>
                <w:div w:id="911546244">
                  <w:marLeft w:val="0"/>
                  <w:marRight w:val="0"/>
                  <w:marTop w:val="0"/>
                  <w:marBottom w:val="0"/>
                  <w:divBdr>
                    <w:top w:val="none" w:sz="0" w:space="0" w:color="auto"/>
                    <w:left w:val="none" w:sz="0" w:space="0" w:color="auto"/>
                    <w:bottom w:val="none" w:sz="0" w:space="0" w:color="auto"/>
                    <w:right w:val="none" w:sz="0" w:space="0" w:color="auto"/>
                  </w:divBdr>
                </w:div>
                <w:div w:id="679432320">
                  <w:marLeft w:val="0"/>
                  <w:marRight w:val="0"/>
                  <w:marTop w:val="0"/>
                  <w:marBottom w:val="0"/>
                  <w:divBdr>
                    <w:top w:val="none" w:sz="0" w:space="0" w:color="auto"/>
                    <w:left w:val="none" w:sz="0" w:space="0" w:color="auto"/>
                    <w:bottom w:val="none" w:sz="0" w:space="0" w:color="auto"/>
                    <w:right w:val="none" w:sz="0" w:space="0" w:color="auto"/>
                  </w:divBdr>
                </w:div>
                <w:div w:id="1752894120">
                  <w:marLeft w:val="0"/>
                  <w:marRight w:val="0"/>
                  <w:marTop w:val="0"/>
                  <w:marBottom w:val="0"/>
                  <w:divBdr>
                    <w:top w:val="none" w:sz="0" w:space="0" w:color="auto"/>
                    <w:left w:val="none" w:sz="0" w:space="0" w:color="auto"/>
                    <w:bottom w:val="none" w:sz="0" w:space="0" w:color="auto"/>
                    <w:right w:val="none" w:sz="0" w:space="0" w:color="auto"/>
                  </w:divBdr>
                </w:div>
                <w:div w:id="1247418839">
                  <w:marLeft w:val="0"/>
                  <w:marRight w:val="0"/>
                  <w:marTop w:val="0"/>
                  <w:marBottom w:val="0"/>
                  <w:divBdr>
                    <w:top w:val="none" w:sz="0" w:space="0" w:color="auto"/>
                    <w:left w:val="none" w:sz="0" w:space="0" w:color="auto"/>
                    <w:bottom w:val="none" w:sz="0" w:space="0" w:color="auto"/>
                    <w:right w:val="none" w:sz="0" w:space="0" w:color="auto"/>
                  </w:divBdr>
                </w:div>
                <w:div w:id="1782069925">
                  <w:marLeft w:val="0"/>
                  <w:marRight w:val="0"/>
                  <w:marTop w:val="0"/>
                  <w:marBottom w:val="0"/>
                  <w:divBdr>
                    <w:top w:val="none" w:sz="0" w:space="0" w:color="auto"/>
                    <w:left w:val="none" w:sz="0" w:space="0" w:color="auto"/>
                    <w:bottom w:val="none" w:sz="0" w:space="0" w:color="auto"/>
                    <w:right w:val="none" w:sz="0" w:space="0" w:color="auto"/>
                  </w:divBdr>
                </w:div>
                <w:div w:id="1783576546">
                  <w:marLeft w:val="0"/>
                  <w:marRight w:val="0"/>
                  <w:marTop w:val="0"/>
                  <w:marBottom w:val="0"/>
                  <w:divBdr>
                    <w:top w:val="none" w:sz="0" w:space="0" w:color="auto"/>
                    <w:left w:val="none" w:sz="0" w:space="0" w:color="auto"/>
                    <w:bottom w:val="none" w:sz="0" w:space="0" w:color="auto"/>
                    <w:right w:val="none" w:sz="0" w:space="0" w:color="auto"/>
                  </w:divBdr>
                </w:div>
                <w:div w:id="2143305348">
                  <w:marLeft w:val="0"/>
                  <w:marRight w:val="0"/>
                  <w:marTop w:val="0"/>
                  <w:marBottom w:val="0"/>
                  <w:divBdr>
                    <w:top w:val="none" w:sz="0" w:space="0" w:color="auto"/>
                    <w:left w:val="none" w:sz="0" w:space="0" w:color="auto"/>
                    <w:bottom w:val="none" w:sz="0" w:space="0" w:color="auto"/>
                    <w:right w:val="none" w:sz="0" w:space="0" w:color="auto"/>
                  </w:divBdr>
                </w:div>
                <w:div w:id="1997223768">
                  <w:marLeft w:val="0"/>
                  <w:marRight w:val="0"/>
                  <w:marTop w:val="0"/>
                  <w:marBottom w:val="0"/>
                  <w:divBdr>
                    <w:top w:val="none" w:sz="0" w:space="0" w:color="auto"/>
                    <w:left w:val="none" w:sz="0" w:space="0" w:color="auto"/>
                    <w:bottom w:val="none" w:sz="0" w:space="0" w:color="auto"/>
                    <w:right w:val="none" w:sz="0" w:space="0" w:color="auto"/>
                  </w:divBdr>
                </w:div>
                <w:div w:id="1314943189">
                  <w:marLeft w:val="0"/>
                  <w:marRight w:val="0"/>
                  <w:marTop w:val="0"/>
                  <w:marBottom w:val="0"/>
                  <w:divBdr>
                    <w:top w:val="none" w:sz="0" w:space="0" w:color="auto"/>
                    <w:left w:val="none" w:sz="0" w:space="0" w:color="auto"/>
                    <w:bottom w:val="none" w:sz="0" w:space="0" w:color="auto"/>
                    <w:right w:val="none" w:sz="0" w:space="0" w:color="auto"/>
                  </w:divBdr>
                </w:div>
                <w:div w:id="1175922741">
                  <w:marLeft w:val="0"/>
                  <w:marRight w:val="0"/>
                  <w:marTop w:val="0"/>
                  <w:marBottom w:val="0"/>
                  <w:divBdr>
                    <w:top w:val="none" w:sz="0" w:space="0" w:color="auto"/>
                    <w:left w:val="none" w:sz="0" w:space="0" w:color="auto"/>
                    <w:bottom w:val="none" w:sz="0" w:space="0" w:color="auto"/>
                    <w:right w:val="none" w:sz="0" w:space="0" w:color="auto"/>
                  </w:divBdr>
                </w:div>
                <w:div w:id="232741472">
                  <w:marLeft w:val="0"/>
                  <w:marRight w:val="0"/>
                  <w:marTop w:val="0"/>
                  <w:marBottom w:val="0"/>
                  <w:divBdr>
                    <w:top w:val="none" w:sz="0" w:space="0" w:color="auto"/>
                    <w:left w:val="none" w:sz="0" w:space="0" w:color="auto"/>
                    <w:bottom w:val="none" w:sz="0" w:space="0" w:color="auto"/>
                    <w:right w:val="none" w:sz="0" w:space="0" w:color="auto"/>
                  </w:divBdr>
                </w:div>
                <w:div w:id="786891299">
                  <w:marLeft w:val="0"/>
                  <w:marRight w:val="0"/>
                  <w:marTop w:val="0"/>
                  <w:marBottom w:val="0"/>
                  <w:divBdr>
                    <w:top w:val="none" w:sz="0" w:space="0" w:color="auto"/>
                    <w:left w:val="none" w:sz="0" w:space="0" w:color="auto"/>
                    <w:bottom w:val="none" w:sz="0" w:space="0" w:color="auto"/>
                    <w:right w:val="none" w:sz="0" w:space="0" w:color="auto"/>
                  </w:divBdr>
                </w:div>
                <w:div w:id="65346290">
                  <w:marLeft w:val="0"/>
                  <w:marRight w:val="0"/>
                  <w:marTop w:val="0"/>
                  <w:marBottom w:val="0"/>
                  <w:divBdr>
                    <w:top w:val="none" w:sz="0" w:space="0" w:color="auto"/>
                    <w:left w:val="none" w:sz="0" w:space="0" w:color="auto"/>
                    <w:bottom w:val="none" w:sz="0" w:space="0" w:color="auto"/>
                    <w:right w:val="none" w:sz="0" w:space="0" w:color="auto"/>
                  </w:divBdr>
                </w:div>
                <w:div w:id="1126898839">
                  <w:marLeft w:val="0"/>
                  <w:marRight w:val="0"/>
                  <w:marTop w:val="0"/>
                  <w:marBottom w:val="0"/>
                  <w:divBdr>
                    <w:top w:val="none" w:sz="0" w:space="0" w:color="auto"/>
                    <w:left w:val="none" w:sz="0" w:space="0" w:color="auto"/>
                    <w:bottom w:val="none" w:sz="0" w:space="0" w:color="auto"/>
                    <w:right w:val="none" w:sz="0" w:space="0" w:color="auto"/>
                  </w:divBdr>
                </w:div>
                <w:div w:id="1523277978">
                  <w:marLeft w:val="0"/>
                  <w:marRight w:val="0"/>
                  <w:marTop w:val="0"/>
                  <w:marBottom w:val="0"/>
                  <w:divBdr>
                    <w:top w:val="none" w:sz="0" w:space="0" w:color="auto"/>
                    <w:left w:val="none" w:sz="0" w:space="0" w:color="auto"/>
                    <w:bottom w:val="none" w:sz="0" w:space="0" w:color="auto"/>
                    <w:right w:val="none" w:sz="0" w:space="0" w:color="auto"/>
                  </w:divBdr>
                </w:div>
                <w:div w:id="324479332">
                  <w:marLeft w:val="0"/>
                  <w:marRight w:val="0"/>
                  <w:marTop w:val="0"/>
                  <w:marBottom w:val="0"/>
                  <w:divBdr>
                    <w:top w:val="none" w:sz="0" w:space="0" w:color="auto"/>
                    <w:left w:val="none" w:sz="0" w:space="0" w:color="auto"/>
                    <w:bottom w:val="none" w:sz="0" w:space="0" w:color="auto"/>
                    <w:right w:val="none" w:sz="0" w:space="0" w:color="auto"/>
                  </w:divBdr>
                </w:div>
                <w:div w:id="1985816188">
                  <w:marLeft w:val="0"/>
                  <w:marRight w:val="0"/>
                  <w:marTop w:val="0"/>
                  <w:marBottom w:val="0"/>
                  <w:divBdr>
                    <w:top w:val="none" w:sz="0" w:space="0" w:color="auto"/>
                    <w:left w:val="none" w:sz="0" w:space="0" w:color="auto"/>
                    <w:bottom w:val="none" w:sz="0" w:space="0" w:color="auto"/>
                    <w:right w:val="none" w:sz="0" w:space="0" w:color="auto"/>
                  </w:divBdr>
                </w:div>
                <w:div w:id="1791824351">
                  <w:marLeft w:val="0"/>
                  <w:marRight w:val="0"/>
                  <w:marTop w:val="0"/>
                  <w:marBottom w:val="0"/>
                  <w:divBdr>
                    <w:top w:val="none" w:sz="0" w:space="0" w:color="auto"/>
                    <w:left w:val="none" w:sz="0" w:space="0" w:color="auto"/>
                    <w:bottom w:val="none" w:sz="0" w:space="0" w:color="auto"/>
                    <w:right w:val="none" w:sz="0" w:space="0" w:color="auto"/>
                  </w:divBdr>
                </w:div>
                <w:div w:id="576549320">
                  <w:marLeft w:val="0"/>
                  <w:marRight w:val="0"/>
                  <w:marTop w:val="0"/>
                  <w:marBottom w:val="0"/>
                  <w:divBdr>
                    <w:top w:val="none" w:sz="0" w:space="0" w:color="auto"/>
                    <w:left w:val="none" w:sz="0" w:space="0" w:color="auto"/>
                    <w:bottom w:val="none" w:sz="0" w:space="0" w:color="auto"/>
                    <w:right w:val="none" w:sz="0" w:space="0" w:color="auto"/>
                  </w:divBdr>
                </w:div>
                <w:div w:id="973681261">
                  <w:marLeft w:val="0"/>
                  <w:marRight w:val="0"/>
                  <w:marTop w:val="0"/>
                  <w:marBottom w:val="0"/>
                  <w:divBdr>
                    <w:top w:val="none" w:sz="0" w:space="0" w:color="auto"/>
                    <w:left w:val="none" w:sz="0" w:space="0" w:color="auto"/>
                    <w:bottom w:val="none" w:sz="0" w:space="0" w:color="auto"/>
                    <w:right w:val="none" w:sz="0" w:space="0" w:color="auto"/>
                  </w:divBdr>
                </w:div>
                <w:div w:id="463276121">
                  <w:marLeft w:val="0"/>
                  <w:marRight w:val="0"/>
                  <w:marTop w:val="0"/>
                  <w:marBottom w:val="0"/>
                  <w:divBdr>
                    <w:top w:val="none" w:sz="0" w:space="0" w:color="auto"/>
                    <w:left w:val="none" w:sz="0" w:space="0" w:color="auto"/>
                    <w:bottom w:val="none" w:sz="0" w:space="0" w:color="auto"/>
                    <w:right w:val="none" w:sz="0" w:space="0" w:color="auto"/>
                  </w:divBdr>
                </w:div>
                <w:div w:id="933588935">
                  <w:marLeft w:val="0"/>
                  <w:marRight w:val="0"/>
                  <w:marTop w:val="0"/>
                  <w:marBottom w:val="0"/>
                  <w:divBdr>
                    <w:top w:val="none" w:sz="0" w:space="0" w:color="auto"/>
                    <w:left w:val="none" w:sz="0" w:space="0" w:color="auto"/>
                    <w:bottom w:val="none" w:sz="0" w:space="0" w:color="auto"/>
                    <w:right w:val="none" w:sz="0" w:space="0" w:color="auto"/>
                  </w:divBdr>
                </w:div>
                <w:div w:id="1227037175">
                  <w:marLeft w:val="0"/>
                  <w:marRight w:val="0"/>
                  <w:marTop w:val="0"/>
                  <w:marBottom w:val="0"/>
                  <w:divBdr>
                    <w:top w:val="none" w:sz="0" w:space="0" w:color="auto"/>
                    <w:left w:val="none" w:sz="0" w:space="0" w:color="auto"/>
                    <w:bottom w:val="none" w:sz="0" w:space="0" w:color="auto"/>
                    <w:right w:val="none" w:sz="0" w:space="0" w:color="auto"/>
                  </w:divBdr>
                </w:div>
                <w:div w:id="938870090">
                  <w:marLeft w:val="0"/>
                  <w:marRight w:val="0"/>
                  <w:marTop w:val="0"/>
                  <w:marBottom w:val="0"/>
                  <w:divBdr>
                    <w:top w:val="none" w:sz="0" w:space="0" w:color="auto"/>
                    <w:left w:val="none" w:sz="0" w:space="0" w:color="auto"/>
                    <w:bottom w:val="none" w:sz="0" w:space="0" w:color="auto"/>
                    <w:right w:val="none" w:sz="0" w:space="0" w:color="auto"/>
                  </w:divBdr>
                </w:div>
                <w:div w:id="1629623561">
                  <w:marLeft w:val="0"/>
                  <w:marRight w:val="0"/>
                  <w:marTop w:val="0"/>
                  <w:marBottom w:val="0"/>
                  <w:divBdr>
                    <w:top w:val="none" w:sz="0" w:space="0" w:color="auto"/>
                    <w:left w:val="none" w:sz="0" w:space="0" w:color="auto"/>
                    <w:bottom w:val="none" w:sz="0" w:space="0" w:color="auto"/>
                    <w:right w:val="none" w:sz="0" w:space="0" w:color="auto"/>
                  </w:divBdr>
                </w:div>
                <w:div w:id="278682785">
                  <w:marLeft w:val="0"/>
                  <w:marRight w:val="0"/>
                  <w:marTop w:val="0"/>
                  <w:marBottom w:val="0"/>
                  <w:divBdr>
                    <w:top w:val="none" w:sz="0" w:space="0" w:color="auto"/>
                    <w:left w:val="none" w:sz="0" w:space="0" w:color="auto"/>
                    <w:bottom w:val="none" w:sz="0" w:space="0" w:color="auto"/>
                    <w:right w:val="none" w:sz="0" w:space="0" w:color="auto"/>
                  </w:divBdr>
                </w:div>
                <w:div w:id="681056408">
                  <w:marLeft w:val="0"/>
                  <w:marRight w:val="0"/>
                  <w:marTop w:val="0"/>
                  <w:marBottom w:val="0"/>
                  <w:divBdr>
                    <w:top w:val="none" w:sz="0" w:space="0" w:color="auto"/>
                    <w:left w:val="none" w:sz="0" w:space="0" w:color="auto"/>
                    <w:bottom w:val="none" w:sz="0" w:space="0" w:color="auto"/>
                    <w:right w:val="none" w:sz="0" w:space="0" w:color="auto"/>
                  </w:divBdr>
                </w:div>
                <w:div w:id="366684602">
                  <w:marLeft w:val="0"/>
                  <w:marRight w:val="0"/>
                  <w:marTop w:val="0"/>
                  <w:marBottom w:val="0"/>
                  <w:divBdr>
                    <w:top w:val="none" w:sz="0" w:space="0" w:color="auto"/>
                    <w:left w:val="none" w:sz="0" w:space="0" w:color="auto"/>
                    <w:bottom w:val="none" w:sz="0" w:space="0" w:color="auto"/>
                    <w:right w:val="none" w:sz="0" w:space="0" w:color="auto"/>
                  </w:divBdr>
                </w:div>
                <w:div w:id="1506094022">
                  <w:marLeft w:val="0"/>
                  <w:marRight w:val="0"/>
                  <w:marTop w:val="0"/>
                  <w:marBottom w:val="0"/>
                  <w:divBdr>
                    <w:top w:val="none" w:sz="0" w:space="0" w:color="auto"/>
                    <w:left w:val="none" w:sz="0" w:space="0" w:color="auto"/>
                    <w:bottom w:val="none" w:sz="0" w:space="0" w:color="auto"/>
                    <w:right w:val="none" w:sz="0" w:space="0" w:color="auto"/>
                  </w:divBdr>
                </w:div>
                <w:div w:id="1448545670">
                  <w:marLeft w:val="0"/>
                  <w:marRight w:val="0"/>
                  <w:marTop w:val="0"/>
                  <w:marBottom w:val="0"/>
                  <w:divBdr>
                    <w:top w:val="none" w:sz="0" w:space="0" w:color="auto"/>
                    <w:left w:val="none" w:sz="0" w:space="0" w:color="auto"/>
                    <w:bottom w:val="none" w:sz="0" w:space="0" w:color="auto"/>
                    <w:right w:val="none" w:sz="0" w:space="0" w:color="auto"/>
                  </w:divBdr>
                </w:div>
                <w:div w:id="1238705544">
                  <w:marLeft w:val="0"/>
                  <w:marRight w:val="0"/>
                  <w:marTop w:val="0"/>
                  <w:marBottom w:val="0"/>
                  <w:divBdr>
                    <w:top w:val="none" w:sz="0" w:space="0" w:color="auto"/>
                    <w:left w:val="none" w:sz="0" w:space="0" w:color="auto"/>
                    <w:bottom w:val="none" w:sz="0" w:space="0" w:color="auto"/>
                    <w:right w:val="none" w:sz="0" w:space="0" w:color="auto"/>
                  </w:divBdr>
                </w:div>
                <w:div w:id="1473713134">
                  <w:marLeft w:val="0"/>
                  <w:marRight w:val="0"/>
                  <w:marTop w:val="0"/>
                  <w:marBottom w:val="0"/>
                  <w:divBdr>
                    <w:top w:val="none" w:sz="0" w:space="0" w:color="auto"/>
                    <w:left w:val="none" w:sz="0" w:space="0" w:color="auto"/>
                    <w:bottom w:val="none" w:sz="0" w:space="0" w:color="auto"/>
                    <w:right w:val="none" w:sz="0" w:space="0" w:color="auto"/>
                  </w:divBdr>
                </w:div>
                <w:div w:id="5514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ggesag@ltk.dk" TargetMode="External"/><Relationship Id="rId5" Type="http://schemas.openxmlformats.org/officeDocument/2006/relationships/hyperlink" Target="mailto:rile@ltk.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980</Words>
  <Characters>5983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Grandjean</dc:creator>
  <cp:keywords/>
  <dc:description/>
  <cp:lastModifiedBy>Christian Grandjean</cp:lastModifiedBy>
  <cp:revision>3</cp:revision>
  <dcterms:created xsi:type="dcterms:W3CDTF">2020-03-10T18:59:00Z</dcterms:created>
  <dcterms:modified xsi:type="dcterms:W3CDTF">2020-03-10T20:11:00Z</dcterms:modified>
</cp:coreProperties>
</file>